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CONFERENCE JUSTIFICATION LETTER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TO: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FROM: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SUBJECT: Requesting approval to attend The ENFOS Experience 201</w:t>
      </w:r>
      <w:r w:rsidDel="00000000" w:rsidR="00000000" w:rsidRPr="00000000">
        <w:rPr>
          <w:sz w:val="20"/>
          <w:szCs w:val="20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Conference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DATE: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CC: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With your approval, I’d like to attend the upcoming ENFOS Experience 201</w:t>
      </w:r>
      <w:r w:rsidDel="00000000" w:rsidR="00000000" w:rsidRPr="00000000">
        <w:rPr>
          <w:sz w:val="20"/>
          <w:szCs w:val="20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Conference. It’s happening September </w:t>
      </w:r>
      <w:r w:rsidDel="00000000" w:rsidR="00000000" w:rsidRPr="00000000">
        <w:rPr>
          <w:sz w:val="20"/>
          <w:szCs w:val="20"/>
          <w:rtl w:val="0"/>
        </w:rPr>
        <w:t xml:space="preserve">14-15th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201</w:t>
      </w:r>
      <w:r w:rsidDel="00000000" w:rsidR="00000000" w:rsidRPr="00000000">
        <w:rPr>
          <w:sz w:val="20"/>
          <w:szCs w:val="20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 </w:t>
      </w:r>
      <w:r w:rsidDel="00000000" w:rsidR="00000000" w:rsidRPr="00000000">
        <w:rPr>
          <w:sz w:val="20"/>
          <w:szCs w:val="20"/>
          <w:rtl w:val="0"/>
        </w:rPr>
        <w:t xml:space="preserve">Chicago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Here’s why:  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The ENFOS Experience is known for being the leading conference on environmental liability management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</w:t>
      </w:r>
      <w:r w:rsidDel="00000000" w:rsidR="00000000" w:rsidRPr="00000000">
        <w:rPr>
          <w:sz w:val="20"/>
          <w:szCs w:val="20"/>
          <w:rtl w:val="0"/>
        </w:rPr>
        <w:t xml:space="preserve">It attracts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some of the top industry leaders as attendees and speakers</w:t>
      </w:r>
      <w:r w:rsidDel="00000000" w:rsidR="00000000" w:rsidRPr="00000000">
        <w:rPr>
          <w:sz w:val="20"/>
          <w:szCs w:val="20"/>
          <w:rtl w:val="0"/>
        </w:rPr>
        <w:t xml:space="preserve">, and provides a space for sharing and discussing some of the most cutting-edge approaches in the remediation management and ARO fields. 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knowledge-sharing and networking opportunities alone are worth the price of admission, while the presentations this year are centered around the theme of “Business Intelligence: Driving Performance Through Data”. </w:t>
      </w:r>
    </w:p>
    <w:p w:rsidR="00000000" w:rsidDel="00000000" w:rsidP="00000000" w:rsidRDefault="00000000" w:rsidRPr="00000000">
      <w:pPr>
        <w:pBdr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This conference</w:t>
      </w:r>
      <w:r w:rsidDel="00000000" w:rsidR="00000000" w:rsidRPr="00000000">
        <w:rPr>
          <w:sz w:val="20"/>
          <w:szCs w:val="20"/>
          <w:rtl w:val="0"/>
        </w:rPr>
        <w:t xml:space="preserve"> brings together executives, project managers, finance managers, data scientists, and other environmental professionals.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  </w:t>
      </w:r>
      <w:r w:rsidDel="00000000" w:rsidR="00000000" w:rsidRPr="00000000">
        <w:rPr>
          <w:sz w:val="20"/>
          <w:szCs w:val="20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egardless of their role, all attendees leave with new and fresh strategies, ideas, and approaches to environmental business management, particularly around remediation and asset retirement obligations.</w:t>
      </w:r>
    </w:p>
    <w:p w:rsidR="00000000" w:rsidDel="00000000" w:rsidP="00000000" w:rsidRDefault="00000000" w:rsidRPr="00000000">
      <w:pPr>
        <w:pBdr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Conference Highlights: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Only remediation conference focused on business intelligence and performance improvement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Expecting approximately 150 attendees from industry, government, and service providers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ENFOS solution breakout sessions focusing on leveraging portfolio, project, and technical data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Interactive Q&amp;A sessions with speakers and attendees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Networking opportunities with leaders in environmental liability management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Venue is at the </w:t>
      </w:r>
      <w:r w:rsidDel="00000000" w:rsidR="00000000" w:rsidRPr="00000000">
        <w:rPr>
          <w:sz w:val="20"/>
          <w:szCs w:val="20"/>
          <w:rtl w:val="0"/>
        </w:rPr>
        <w:t xml:space="preserve">world-renowned The Langham Chicago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firstLine="36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Together, these benefits justify the $2,068 investment in this conference.  Here’s a breakdown: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Airfare (estimated):</w:t>
        <w:tab/>
        <w:tab/>
        <w:tab/>
        <w:tab/>
        <w:tab/>
        <w:t xml:space="preserve">$500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Langham Chicago (discounted rate for 2 nights):</w:t>
        <w:tab/>
        <w:tab/>
        <w:t xml:space="preserve">$718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Registration fee (early bird):</w:t>
        <w:tab/>
        <w:tab/>
        <w:tab/>
        <w:tab/>
        <w:t xml:space="preserve">$850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Total: </w:t>
        <w:tab/>
        <w:tab/>
        <w:tab/>
        <w:tab/>
        <w:tab/>
        <w:tab/>
        <w:tab/>
        <w:t xml:space="preserve">$2,068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let me know by</w:t>
      </w:r>
      <w:r w:rsidDel="00000000" w:rsidR="00000000" w:rsidRPr="00000000">
        <w:rPr>
          <w:b w:val="1"/>
          <w:sz w:val="20"/>
          <w:szCs w:val="20"/>
          <w:rtl w:val="0"/>
        </w:rPr>
        <w:t xml:space="preserve"> *Date* </w:t>
      </w:r>
      <w:r w:rsidDel="00000000" w:rsidR="00000000" w:rsidRPr="00000000">
        <w:rPr>
          <w:sz w:val="20"/>
          <w:szCs w:val="20"/>
          <w:rtl w:val="0"/>
        </w:rPr>
        <w:t xml:space="preserve">if I have your approval so that I can secure travel plans and arrangements.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Thank you for considering my request.  Let’s not miss it.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look forward to your reply.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footerReference r:id="rId5" w:type="default"/>
      <w:footerReference r:id="rId6" w:type="first"/>
      <w:pgSz w:h="15840" w:w="12240"/>
      <w:pgMar w:bottom="1440" w:top="1440" w:left="1800" w:right="180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1"/>
      <w:widowControl w:val="0"/>
      <w:pBdr/>
      <w:tabs>
        <w:tab w:val="center" w:pos="4320"/>
        <w:tab w:val="right" w:pos="8640"/>
      </w:tabs>
      <w:spacing w:after="960" w:before="600" w:line="240" w:lineRule="auto"/>
      <w:ind w:left="4080" w:right="4080" w:firstLine="0"/>
      <w:contextualSpacing w:val="0"/>
      <w:jc w:val="center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fldSimple w:instr="PAGE" w:fldLock="0" w:dirty="0"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r>
    </w:fldSimple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1"/>
      <w:widowControl w:val="0"/>
      <w:pBdr/>
      <w:tabs>
        <w:tab w:val="center" w:pos="4320"/>
        <w:tab w:val="right" w:pos="8640"/>
      </w:tabs>
      <w:spacing w:after="960" w:before="600" w:line="240" w:lineRule="auto"/>
      <w:ind w:left="0" w:right="-240" w:firstLine="0"/>
      <w:contextualSpacing w:val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80" w:before="0" w:line="240" w:lineRule="auto"/>
      <w:ind w:left="0" w:right="0" w:firstLine="0"/>
      <w:jc w:val="center"/>
    </w:pPr>
    <w:rPr>
      <w:rFonts w:ascii="Calibri" w:cs="Calibri" w:eastAsia="Calibri" w:hAnsi="Calibri"/>
      <w:b w:val="0"/>
      <w:i w:val="0"/>
      <w:smallCaps w:val="1"/>
      <w:strike w:val="0"/>
      <w:color w:val="000000"/>
      <w:sz w:val="18"/>
      <w:szCs w:val="1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170" w:before="0" w:line="240" w:lineRule="auto"/>
      <w:ind w:left="0" w:right="0" w:firstLine="0"/>
      <w:jc w:val="left"/>
    </w:pPr>
    <w:rPr>
      <w:rFonts w:ascii="Garamond" w:cs="Garamond" w:eastAsia="Garamond" w:hAnsi="Garamond"/>
      <w:b w:val="0"/>
      <w:i w:val="0"/>
      <w:smallCaps w:val="1"/>
      <w:strike w:val="0"/>
      <w:color w:val="000000"/>
      <w:sz w:val="22"/>
      <w:szCs w:val="2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240" w:before="0" w:line="240" w:lineRule="auto"/>
      <w:ind w:left="0" w:right="0" w:firstLine="0"/>
      <w:jc w:val="left"/>
    </w:pPr>
    <w:rPr>
      <w:rFonts w:ascii="Garamond" w:cs="Garamond" w:eastAsia="Garamond" w:hAnsi="Garamond"/>
      <w:b w:val="0"/>
      <w:i w:val="1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1"/>
      <w:strike w:val="0"/>
      <w:color w:val="000000"/>
      <w:sz w:val="18"/>
      <w:szCs w:val="18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0" w:before="0" w:line="240" w:lineRule="auto"/>
      <w:ind w:left="0" w:right="0" w:firstLine="0"/>
      <w:jc w:val="left"/>
    </w:pPr>
    <w:rPr>
      <w:rFonts w:ascii="Garamond" w:cs="Garamond" w:eastAsia="Garamond" w:hAnsi="Garamond"/>
      <w:b w:val="0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